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5DCA" w14:textId="76D48FC1" w:rsidR="007E6353" w:rsidRPr="00A81EFC" w:rsidRDefault="00F048D1" w:rsidP="007E6353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83353F">
        <w:rPr>
          <w:rFonts w:cs="Calibri"/>
          <w:noProof/>
        </w:rPr>
        <w:drawing>
          <wp:inline distT="0" distB="0" distL="0" distR="0" wp14:anchorId="539BC7B6" wp14:editId="1A4980D7">
            <wp:extent cx="5920740" cy="929640"/>
            <wp:effectExtent l="0" t="0" r="0" b="0"/>
            <wp:docPr id="5" name="Immagine 1" descr="logo agis inter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gis interregion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3050" w14:textId="77777777" w:rsidR="00F048D1" w:rsidRDefault="00F048D1" w:rsidP="000A6268">
      <w:pPr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FF0000"/>
          <w:spacing w:val="-5"/>
          <w:kern w:val="36"/>
          <w:sz w:val="28"/>
          <w:szCs w:val="28"/>
        </w:rPr>
      </w:pPr>
    </w:p>
    <w:p w14:paraId="53FA3BEA" w14:textId="10E064EA" w:rsidR="00693053" w:rsidRPr="000A6268" w:rsidRDefault="00693053" w:rsidP="000A6268">
      <w:pPr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FF0000"/>
          <w:spacing w:val="-5"/>
          <w:kern w:val="36"/>
          <w:sz w:val="28"/>
          <w:szCs w:val="28"/>
        </w:rPr>
      </w:pPr>
      <w:r w:rsidRPr="000A6268">
        <w:rPr>
          <w:rFonts w:asciiTheme="majorHAnsi" w:eastAsia="Times New Roman" w:hAnsiTheme="majorHAnsi" w:cstheme="majorHAnsi"/>
          <w:b/>
          <w:bCs/>
          <w:color w:val="FF0000"/>
          <w:spacing w:val="-5"/>
          <w:kern w:val="36"/>
          <w:sz w:val="28"/>
          <w:szCs w:val="28"/>
        </w:rPr>
        <w:t>Salvo il Cinema Centrale di Udine</w:t>
      </w:r>
      <w:r w:rsidR="000A6268" w:rsidRPr="000A6268">
        <w:rPr>
          <w:rFonts w:asciiTheme="majorHAnsi" w:eastAsia="Times New Roman" w:hAnsiTheme="majorHAnsi" w:cstheme="majorHAnsi"/>
          <w:b/>
          <w:bCs/>
          <w:color w:val="FF0000"/>
          <w:spacing w:val="-5"/>
          <w:kern w:val="36"/>
          <w:sz w:val="28"/>
          <w:szCs w:val="28"/>
        </w:rPr>
        <w:br/>
      </w:r>
      <w:r w:rsidRPr="000A6268">
        <w:rPr>
          <w:rFonts w:asciiTheme="majorHAnsi" w:eastAsia="Times New Roman" w:hAnsiTheme="majorHAnsi" w:cstheme="majorHAnsi"/>
          <w:b/>
          <w:bCs/>
          <w:color w:val="FF0000"/>
          <w:spacing w:val="-5"/>
          <w:kern w:val="36"/>
          <w:sz w:val="28"/>
          <w:szCs w:val="28"/>
        </w:rPr>
        <w:t>trovato l’accordo che ne garantisce l’apertura nei prossimi anni.</w:t>
      </w:r>
    </w:p>
    <w:p w14:paraId="41D97067" w14:textId="340AFC78" w:rsidR="00693053" w:rsidRPr="000A6268" w:rsidRDefault="000A6268" w:rsidP="00D65064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Continua il lavoro dell’Agis Triveneta per la 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>conservazione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ed il rilancio delle sale cinematografiche.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</w:t>
      </w:r>
      <w:r w:rsidR="00693053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>Le sale saranno di nuov</w:t>
      </w:r>
      <w:r w:rsidR="00D65064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 xml:space="preserve">o disponibili a inizio ottobre, </w:t>
      </w:r>
      <w:r w:rsidR="00693053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>con i titoli della nuova stagione cinematografica. </w:t>
      </w:r>
    </w:p>
    <w:p w14:paraId="3EB45E2C" w14:textId="77777777" w:rsidR="00A81EFC" w:rsidRDefault="00A81EFC" w:rsidP="00D65064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3C4D099C" w14:textId="27D0E5CF" w:rsidR="00693053" w:rsidRDefault="00693053" w:rsidP="00D65064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A81EFC">
        <w:rPr>
          <w:rFonts w:asciiTheme="majorHAnsi" w:eastAsia="Times New Roman" w:hAnsiTheme="majorHAnsi" w:cstheme="majorHAnsi"/>
          <w:color w:val="000000"/>
        </w:rPr>
        <w:t xml:space="preserve">Il </w:t>
      </w:r>
      <w:r w:rsidRPr="000A6268">
        <w:rPr>
          <w:rFonts w:asciiTheme="majorHAnsi" w:eastAsia="Times New Roman" w:hAnsiTheme="majorHAnsi" w:cstheme="majorHAnsi"/>
          <w:b/>
          <w:bCs/>
          <w:color w:val="000000"/>
        </w:rPr>
        <w:t>Cinema Centrale</w:t>
      </w:r>
      <w:r w:rsidRPr="00A81EFC">
        <w:rPr>
          <w:rFonts w:asciiTheme="majorHAnsi" w:eastAsia="Times New Roman" w:hAnsiTheme="majorHAnsi" w:cstheme="majorHAnsi"/>
          <w:color w:val="000000"/>
        </w:rPr>
        <w:t xml:space="preserve">, unica sala storica del centro di Udine, </w:t>
      </w:r>
      <w:r w:rsidRPr="000A6268">
        <w:rPr>
          <w:rFonts w:asciiTheme="majorHAnsi" w:eastAsia="Times New Roman" w:hAnsiTheme="majorHAnsi" w:cstheme="majorHAnsi"/>
          <w:b/>
          <w:bCs/>
          <w:color w:val="000000"/>
        </w:rPr>
        <w:t>rimarrà aperto</w:t>
      </w:r>
      <w:r w:rsidRPr="00A81EFC">
        <w:rPr>
          <w:rFonts w:asciiTheme="majorHAnsi" w:eastAsia="Times New Roman" w:hAnsiTheme="majorHAnsi" w:cstheme="majorHAnsi"/>
          <w:color w:val="000000"/>
        </w:rPr>
        <w:t xml:space="preserve">. </w:t>
      </w:r>
      <w:r w:rsidR="000A6268" w:rsidRPr="00A81EFC">
        <w:rPr>
          <w:rFonts w:asciiTheme="majorHAnsi" w:eastAsia="Times New Roman" w:hAnsiTheme="majorHAnsi" w:cstheme="majorHAnsi"/>
          <w:color w:val="000000"/>
        </w:rPr>
        <w:t>È</w:t>
      </w:r>
      <w:r w:rsidRPr="00A81EFC">
        <w:rPr>
          <w:rFonts w:asciiTheme="majorHAnsi" w:eastAsia="Times New Roman" w:hAnsiTheme="majorHAnsi" w:cstheme="majorHAnsi"/>
          <w:color w:val="000000"/>
        </w:rPr>
        <w:t xml:space="preserve"> stato raggiunto infatti un </w:t>
      </w:r>
      <w:r w:rsidRPr="000A6268">
        <w:rPr>
          <w:rFonts w:asciiTheme="majorHAnsi" w:eastAsia="Times New Roman" w:hAnsiTheme="majorHAnsi" w:cstheme="majorHAnsi"/>
          <w:b/>
          <w:bCs/>
          <w:color w:val="000000"/>
        </w:rPr>
        <w:t>accordo fra la società proprietaria del palazzo</w:t>
      </w:r>
      <w:r w:rsidR="000A6268">
        <w:rPr>
          <w:rFonts w:asciiTheme="majorHAnsi" w:eastAsia="Times New Roman" w:hAnsiTheme="majorHAnsi" w:cstheme="majorHAnsi"/>
          <w:color w:val="000000"/>
        </w:rPr>
        <w:t>, s</w:t>
      </w:r>
      <w:r w:rsidRPr="00A81EFC">
        <w:rPr>
          <w:rFonts w:asciiTheme="majorHAnsi" w:eastAsia="Times New Roman" w:hAnsiTheme="majorHAnsi" w:cstheme="majorHAnsi"/>
          <w:color w:val="000000"/>
        </w:rPr>
        <w:t xml:space="preserve">ito in via </w:t>
      </w:r>
      <w:proofErr w:type="spellStart"/>
      <w:r w:rsidRPr="00A81EFC">
        <w:rPr>
          <w:rFonts w:asciiTheme="majorHAnsi" w:eastAsia="Times New Roman" w:hAnsiTheme="majorHAnsi" w:cstheme="majorHAnsi"/>
          <w:color w:val="000000"/>
        </w:rPr>
        <w:t>Poscolle</w:t>
      </w:r>
      <w:proofErr w:type="spellEnd"/>
      <w:r w:rsidRPr="00A81EFC">
        <w:rPr>
          <w:rFonts w:asciiTheme="majorHAnsi" w:eastAsia="Times New Roman" w:hAnsiTheme="majorHAnsi" w:cstheme="majorHAnsi"/>
          <w:color w:val="000000"/>
        </w:rPr>
        <w:t xml:space="preserve"> 8, la</w:t>
      </w:r>
      <w:r w:rsidRPr="000A6268">
        <w:rPr>
          <w:rFonts w:asciiTheme="majorHAnsi" w:eastAsia="Times New Roman" w:hAnsiTheme="majorHAnsi" w:cstheme="majorHAnsi"/>
          <w:b/>
          <w:bCs/>
          <w:color w:val="000000"/>
        </w:rPr>
        <w:t xml:space="preserve"> IUSA - Immobiliare Udinese</w:t>
      </w:r>
      <w:r w:rsidRPr="00A81EFC">
        <w:rPr>
          <w:rFonts w:asciiTheme="majorHAnsi" w:eastAsia="Times New Roman" w:hAnsiTheme="majorHAnsi" w:cstheme="majorHAnsi"/>
          <w:color w:val="000000"/>
        </w:rPr>
        <w:t>, e il</w:t>
      </w:r>
      <w:r w:rsidRPr="000A6268">
        <w:rPr>
          <w:rFonts w:asciiTheme="majorHAnsi" w:eastAsia="Times New Roman" w:hAnsiTheme="majorHAnsi" w:cstheme="majorHAnsi"/>
          <w:b/>
          <w:bCs/>
          <w:color w:val="000000"/>
        </w:rPr>
        <w:t xml:space="preserve"> CEC – Centro Espressioni Cinematografiche</w:t>
      </w:r>
      <w:r w:rsidRPr="00A81EFC">
        <w:rPr>
          <w:rFonts w:asciiTheme="majorHAnsi" w:eastAsia="Times New Roman" w:hAnsiTheme="majorHAnsi" w:cstheme="majorHAnsi"/>
          <w:color w:val="000000"/>
        </w:rPr>
        <w:t>, che gestisce le due sale dello storico cinema.</w:t>
      </w:r>
    </w:p>
    <w:p w14:paraId="58C76530" w14:textId="77777777" w:rsidR="00A81EFC" w:rsidRPr="00A81EFC" w:rsidRDefault="00A81EFC" w:rsidP="00D65064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1876320F" w14:textId="77777777" w:rsidR="00A81EFC" w:rsidRDefault="003C3782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Il suo </w:t>
      </w:r>
      <w:r w:rsidRPr="00A81EFC">
        <w:rPr>
          <w:rFonts w:asciiTheme="majorHAnsi" w:eastAsia="Times New Roman" w:hAnsiTheme="majorHAnsi" w:cstheme="majorHAnsi"/>
        </w:rPr>
        <w:t>destino</w:t>
      </w: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era stato messo in discussione a fine 2022, quando la società immobiliare </w:t>
      </w:r>
      <w:proofErr w:type="spellStart"/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Iusa</w:t>
      </w:r>
      <w:proofErr w:type="spellEnd"/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, proprietaria dello stabile dove si trova il Cinema Centrale di Udine, aveva comunicato al Centro Espressioni Cinematografiche che non avrebbe rinnovato il contratto d'affitto. </w:t>
      </w:r>
    </w:p>
    <w:p w14:paraId="6FA8A617" w14:textId="77777777" w:rsidR="00A81EFC" w:rsidRDefault="00A81EF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</w:p>
    <w:p w14:paraId="79583185" w14:textId="3F7486C5" w:rsidR="003C3782" w:rsidRDefault="003C3782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Poi si è sollevata la contrarietà dei cittadini a cui sono seguite, oltre una petizione online per chiedere che le sale del centro storico rimanessero aperte, anche molte riunioni tra le parti interessate: non solo </w:t>
      </w:r>
      <w:r w:rsidR="000A6268">
        <w:rPr>
          <w:rFonts w:asciiTheme="majorHAnsi" w:eastAsia="Times New Roman" w:hAnsiTheme="majorHAnsi" w:cstheme="majorHAnsi"/>
          <w:color w:val="0D0D0D"/>
          <w:shd w:val="clear" w:color="auto" w:fill="FFFFFF"/>
        </w:rPr>
        <w:t>IUSA</w:t>
      </w: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e C</w:t>
      </w:r>
      <w:r w:rsidR="000A6268">
        <w:rPr>
          <w:rFonts w:asciiTheme="majorHAnsi" w:eastAsia="Times New Roman" w:hAnsiTheme="majorHAnsi" w:cstheme="majorHAnsi"/>
          <w:color w:val="0D0D0D"/>
          <w:shd w:val="clear" w:color="auto" w:fill="FFFFFF"/>
        </w:rPr>
        <w:t>EC</w:t>
      </w: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, ma anche Regione Friuli Venezia Giulia, Comune di Udine e </w:t>
      </w:r>
      <w:r w:rsidR="00E135C6" w:rsidRPr="00A81EFC">
        <w:rPr>
          <w:rFonts w:asciiTheme="majorHAnsi" w:eastAsia="Times New Roman" w:hAnsiTheme="majorHAnsi" w:cstheme="majorHAnsi"/>
          <w:b/>
          <w:color w:val="0D0D0D"/>
          <w:shd w:val="clear" w:color="auto" w:fill="FFFFFF"/>
        </w:rPr>
        <w:t>Agis Trivenet</w:t>
      </w:r>
      <w:r w:rsidR="007E6353" w:rsidRPr="00A81EFC">
        <w:rPr>
          <w:rFonts w:asciiTheme="majorHAnsi" w:eastAsia="Times New Roman" w:hAnsiTheme="majorHAnsi" w:cstheme="majorHAnsi"/>
          <w:b/>
          <w:color w:val="0D0D0D"/>
          <w:shd w:val="clear" w:color="auto" w:fill="FFFFFF"/>
        </w:rPr>
        <w:t>a</w:t>
      </w:r>
      <w:r w:rsidR="00E135C6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, A</w:t>
      </w: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ssociazione generale dello spettacolo. E oggi, a un giorno dalla scadenza del contratto, la conferma: il Cinema Centrale, almeno per il momento, non chiuderà.</w:t>
      </w:r>
    </w:p>
    <w:p w14:paraId="32D8622B" w14:textId="77777777" w:rsidR="00A81EFC" w:rsidRPr="00A81EFC" w:rsidRDefault="00A81EFC" w:rsidP="00D65064">
      <w:pPr>
        <w:jc w:val="both"/>
        <w:rPr>
          <w:rFonts w:asciiTheme="majorHAnsi" w:eastAsia="Times New Roman" w:hAnsiTheme="majorHAnsi" w:cstheme="majorHAnsi"/>
        </w:rPr>
      </w:pPr>
    </w:p>
    <w:p w14:paraId="47119EF0" w14:textId="67439C52" w:rsidR="005D56DB" w:rsidRDefault="00A81EF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D0D0D"/>
          <w:shd w:val="clear" w:color="auto" w:fill="FFFFFF"/>
        </w:rPr>
        <w:t>«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Continua il</w:t>
      </w:r>
      <w:r w:rsidR="004C670F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lavoro in favore delle aziende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del cinema </w:t>
      </w:r>
      <w:r w:rsidR="004C670F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aderenti 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dell’Agis</w:t>
      </w:r>
      <w:r w:rsidR="006678D1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Triveneta</w:t>
      </w:r>
      <w:r w:rsidR="004C670F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</w:t>
      </w:r>
      <w:r w:rsidR="00823E18" w:rsidRPr="00A81EFC">
        <w:rPr>
          <w:rFonts w:asciiTheme="majorHAnsi" w:eastAsia="Times New Roman" w:hAnsiTheme="majorHAnsi" w:cstheme="majorHAnsi"/>
          <w:color w:val="000000"/>
        </w:rPr>
        <w:t>con una operazione simile  a quella realizzata dalla Re</w:t>
      </w:r>
      <w:r w:rsidR="00715740" w:rsidRPr="00A81EFC">
        <w:rPr>
          <w:rFonts w:asciiTheme="majorHAnsi" w:eastAsia="Times New Roman" w:hAnsiTheme="majorHAnsi" w:cstheme="majorHAnsi"/>
          <w:color w:val="000000"/>
        </w:rPr>
        <w:t>gione</w:t>
      </w:r>
      <w:r w:rsidR="007E6353" w:rsidRPr="00A81EFC">
        <w:rPr>
          <w:rFonts w:asciiTheme="majorHAnsi" w:eastAsia="Times New Roman" w:hAnsiTheme="majorHAnsi" w:cstheme="majorHAnsi"/>
          <w:color w:val="000000"/>
        </w:rPr>
        <w:t xml:space="preserve"> </w:t>
      </w:r>
      <w:r w:rsidR="007E6353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Friuli Venezia Giulia</w:t>
      </w:r>
      <w:r w:rsidR="00715740" w:rsidRPr="00A81EFC">
        <w:rPr>
          <w:rFonts w:asciiTheme="majorHAnsi" w:eastAsia="Times New Roman" w:hAnsiTheme="majorHAnsi" w:cstheme="majorHAnsi"/>
          <w:color w:val="000000"/>
        </w:rPr>
        <w:t xml:space="preserve"> per il Kinemax di Gorizia</w:t>
      </w:r>
      <w:r w:rsidR="00823E18" w:rsidRPr="00A81EFC">
        <w:rPr>
          <w:rFonts w:asciiTheme="majorHAnsi" w:eastAsia="Times New Roman" w:hAnsiTheme="majorHAnsi" w:cstheme="majorHAnsi"/>
          <w:color w:val="000000"/>
        </w:rPr>
        <w:t xml:space="preserve"> </w:t>
      </w:r>
      <w:r w:rsidR="003E72CA" w:rsidRPr="00A81EFC">
        <w:rPr>
          <w:rFonts w:asciiTheme="majorHAnsi" w:eastAsia="Times New Roman" w:hAnsiTheme="majorHAnsi" w:cstheme="majorHAnsi"/>
          <w:color w:val="000000"/>
        </w:rPr>
        <w:t xml:space="preserve">e cioè </w:t>
      </w:r>
      <w:r w:rsidR="004C670F" w:rsidRPr="00A81EFC">
        <w:rPr>
          <w:rFonts w:asciiTheme="majorHAnsi" w:eastAsia="Times New Roman" w:hAnsiTheme="majorHAnsi" w:cstheme="majorHAnsi"/>
          <w:color w:val="000000"/>
        </w:rPr>
        <w:t xml:space="preserve">l’acquisto della Sala cinematografica </w:t>
      </w:r>
      <w:r w:rsidR="007E6353" w:rsidRPr="00A81EFC">
        <w:rPr>
          <w:rFonts w:asciiTheme="majorHAnsi" w:eastAsia="Times New Roman" w:hAnsiTheme="majorHAnsi" w:cstheme="majorHAnsi"/>
          <w:color w:val="000000"/>
        </w:rPr>
        <w:t>da parte del Comune di Gorizi</w:t>
      </w:r>
      <w:r>
        <w:rPr>
          <w:rFonts w:asciiTheme="majorHAnsi" w:eastAsia="Times New Roman" w:hAnsiTheme="majorHAnsi" w:cstheme="majorHAnsi"/>
          <w:color w:val="000000"/>
        </w:rPr>
        <w:t xml:space="preserve">a - </w:t>
      </w:r>
      <w:r w:rsidR="00823E18" w:rsidRPr="00A81EFC">
        <w:rPr>
          <w:rFonts w:asciiTheme="majorHAnsi" w:eastAsia="Times New Roman" w:hAnsiTheme="majorHAnsi" w:cstheme="majorHAnsi"/>
          <w:color w:val="000000"/>
        </w:rPr>
        <w:t xml:space="preserve">racconta </w:t>
      </w:r>
      <w:r w:rsidR="00823E18" w:rsidRPr="00A81EFC">
        <w:rPr>
          <w:rFonts w:asciiTheme="majorHAnsi" w:eastAsia="Times New Roman" w:hAnsiTheme="majorHAnsi" w:cstheme="majorHAnsi"/>
          <w:b/>
          <w:bCs/>
          <w:color w:val="000000"/>
        </w:rPr>
        <w:t xml:space="preserve">Franco </w:t>
      </w:r>
      <w:proofErr w:type="spellStart"/>
      <w:r w:rsidR="00823E18" w:rsidRPr="00A81EFC">
        <w:rPr>
          <w:rFonts w:asciiTheme="majorHAnsi" w:eastAsia="Times New Roman" w:hAnsiTheme="majorHAnsi" w:cstheme="majorHAnsi"/>
          <w:b/>
          <w:bCs/>
          <w:color w:val="000000"/>
        </w:rPr>
        <w:t>Oss</w:t>
      </w:r>
      <w:proofErr w:type="spellEnd"/>
      <w:r w:rsidR="00823E18" w:rsidRPr="00A81EFC">
        <w:rPr>
          <w:rFonts w:asciiTheme="majorHAnsi" w:eastAsia="Times New Roman" w:hAnsiTheme="majorHAnsi" w:cstheme="majorHAnsi"/>
          <w:b/>
          <w:bCs/>
          <w:color w:val="000000"/>
        </w:rPr>
        <w:t xml:space="preserve"> Noser</w:t>
      </w:r>
      <w:r w:rsidR="00823E18" w:rsidRPr="00A81EFC">
        <w:rPr>
          <w:rFonts w:asciiTheme="majorHAnsi" w:eastAsia="Times New Roman" w:hAnsiTheme="majorHAnsi" w:cstheme="majorHAnsi"/>
          <w:color w:val="000000"/>
        </w:rPr>
        <w:t xml:space="preserve">, </w:t>
      </w:r>
      <w:r w:rsidR="00715740" w:rsidRPr="00A81EFC">
        <w:rPr>
          <w:rFonts w:asciiTheme="majorHAnsi" w:hAnsiTheme="majorHAnsi" w:cstheme="majorHAnsi"/>
        </w:rPr>
        <w:t>Presidente dell’Unione Interregionale Triveneta Agis</w:t>
      </w:r>
      <w:r>
        <w:rPr>
          <w:rFonts w:asciiTheme="majorHAnsi" w:hAnsiTheme="majorHAnsi" w:cstheme="majorHAnsi"/>
        </w:rPr>
        <w:t xml:space="preserve">, 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che ha partecipato a diversi incontri con l'immobiliare </w:t>
      </w:r>
      <w:r w:rsidR="000A6268">
        <w:rPr>
          <w:rFonts w:asciiTheme="majorHAnsi" w:eastAsia="Times New Roman" w:hAnsiTheme="majorHAnsi" w:cstheme="majorHAnsi"/>
          <w:color w:val="0D0D0D"/>
          <w:shd w:val="clear" w:color="auto" w:fill="FFFFFF"/>
        </w:rPr>
        <w:t>IUSA</w:t>
      </w:r>
      <w:r w:rsidR="00823E18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e l'amministrazione comunale</w:t>
      </w:r>
      <w:r w:rsidR="00006D9F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di Udine</w:t>
      </w:r>
      <w:r>
        <w:rPr>
          <w:rFonts w:asciiTheme="majorHAnsi" w:eastAsia="Times New Roman" w:hAnsiTheme="majorHAnsi" w:cstheme="majorHAnsi"/>
          <w:color w:val="0D0D0D"/>
          <w:shd w:val="clear" w:color="auto" w:fill="FFFFFF"/>
        </w:rPr>
        <w:t>.</w:t>
      </w:r>
    </w:p>
    <w:p w14:paraId="68FFFFB2" w14:textId="77777777" w:rsidR="00A81EFC" w:rsidRPr="00A81EFC" w:rsidRDefault="00A81EF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</w:p>
    <w:p w14:paraId="15EB5AC7" w14:textId="49C872F8" w:rsidR="00A71968" w:rsidRPr="00A81EFC" w:rsidRDefault="00A81EFC" w:rsidP="00D65064">
      <w:pPr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«</w:t>
      </w:r>
      <w:r w:rsidR="00A71968" w:rsidRPr="00A81EFC">
        <w:rPr>
          <w:rFonts w:asciiTheme="majorHAnsi" w:eastAsia="Times New Roman" w:hAnsiTheme="majorHAnsi" w:cstheme="majorHAnsi"/>
          <w:color w:val="000000"/>
        </w:rPr>
        <w:t xml:space="preserve">Questo primo </w:t>
      </w:r>
      <w:r w:rsidR="00006D9F" w:rsidRPr="00A81EFC">
        <w:rPr>
          <w:rFonts w:asciiTheme="majorHAnsi" w:eastAsia="Times New Roman" w:hAnsiTheme="majorHAnsi" w:cstheme="majorHAnsi"/>
          <w:color w:val="000000"/>
        </w:rPr>
        <w:t>risultato</w:t>
      </w:r>
      <w:r w:rsidR="00A71968" w:rsidRPr="00A81EFC">
        <w:rPr>
          <w:rFonts w:asciiTheme="majorHAnsi" w:eastAsia="Times New Roman" w:hAnsiTheme="majorHAnsi" w:cstheme="majorHAnsi"/>
          <w:color w:val="000000"/>
        </w:rPr>
        <w:t xml:space="preserve"> è stato raggiunto</w:t>
      </w:r>
      <w:r>
        <w:rPr>
          <w:rFonts w:asciiTheme="majorHAnsi" w:eastAsia="Times New Roman" w:hAnsiTheme="majorHAnsi" w:cstheme="majorHAnsi"/>
          <w:color w:val="000000"/>
        </w:rPr>
        <w:t xml:space="preserve"> - prosegue</w:t>
      </w:r>
      <w:r w:rsidR="006678D1" w:rsidRPr="00A81EFC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6678D1" w:rsidRPr="00A81EFC">
        <w:rPr>
          <w:rFonts w:asciiTheme="majorHAnsi" w:eastAsia="Times New Roman" w:hAnsiTheme="majorHAnsi" w:cstheme="majorHAnsi"/>
          <w:b/>
          <w:bCs/>
          <w:color w:val="000000"/>
        </w:rPr>
        <w:t>Oss</w:t>
      </w:r>
      <w:proofErr w:type="spellEnd"/>
      <w:r w:rsidR="006678D1" w:rsidRPr="00A81EFC">
        <w:rPr>
          <w:rFonts w:asciiTheme="majorHAnsi" w:eastAsia="Times New Roman" w:hAnsiTheme="majorHAnsi" w:cstheme="majorHAnsi"/>
          <w:b/>
          <w:bCs/>
          <w:color w:val="000000"/>
        </w:rPr>
        <w:t xml:space="preserve"> Noser</w:t>
      </w:r>
      <w:r>
        <w:rPr>
          <w:rFonts w:asciiTheme="majorHAnsi" w:eastAsia="Times New Roman" w:hAnsiTheme="majorHAnsi" w:cstheme="majorHAnsi"/>
          <w:color w:val="000000"/>
        </w:rPr>
        <w:t xml:space="preserve"> - </w:t>
      </w:r>
      <w:r w:rsidR="00715740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e </w:t>
      </w:r>
      <w:r w:rsidR="00946507" w:rsidRPr="000A6268">
        <w:rPr>
          <w:rFonts w:asciiTheme="majorHAnsi" w:eastAsia="Times New Roman" w:hAnsiTheme="majorHAnsi" w:cstheme="majorHAnsi"/>
          <w:i/>
          <w:iCs/>
          <w:color w:val="000000"/>
        </w:rPr>
        <w:t>l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a proprietà ha deciso di far proseguire il contratto, garantendoci un futuro. 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>È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un grande successo, frutto dell’opera dell’amministrazione comunale</w:t>
      </w:r>
      <w:r w:rsidR="00E62120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di Udine 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e dell’AGIS, che congiuntamente hanno fatto pressioni e proposte alla società immobiliare proprietaria del</w:t>
      </w:r>
      <w:r w:rsidR="00E62120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fabbricato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tenendo sempre informata la Regione. 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>L’obiettivo finale</w:t>
      </w:r>
      <w:r w:rsidR="00417459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 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è che il Cinema Centrale di Udine diventi </w:t>
      </w:r>
      <w:r w:rsidR="00417459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definitivamente </w:t>
      </w:r>
      <w:r w:rsidR="00A71968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patrimonio </w:t>
      </w:r>
      <w:r w:rsidR="00E62742" w:rsidRPr="000A6268">
        <w:rPr>
          <w:rFonts w:asciiTheme="majorHAnsi" w:eastAsia="Times New Roman" w:hAnsiTheme="majorHAnsi" w:cstheme="majorHAnsi"/>
          <w:i/>
          <w:iCs/>
          <w:color w:val="000000"/>
        </w:rPr>
        <w:t>delle attività cinematografiche rivolte alla città</w:t>
      </w:r>
      <w:r w:rsidR="00417459" w:rsidRPr="000A6268">
        <w:rPr>
          <w:rFonts w:asciiTheme="majorHAnsi" w:eastAsia="Times New Roman" w:hAnsiTheme="majorHAnsi" w:cstheme="majorHAnsi"/>
          <w:i/>
          <w:iCs/>
          <w:color w:val="000000"/>
        </w:rPr>
        <w:t xml:space="preserve">, </w:t>
      </w:r>
      <w:r w:rsidRPr="000A6268">
        <w:rPr>
          <w:rFonts w:asciiTheme="majorHAnsi" w:eastAsia="Times New Roman" w:hAnsiTheme="majorHAnsi" w:cstheme="majorHAnsi"/>
          <w:i/>
          <w:iCs/>
          <w:color w:val="000000"/>
        </w:rPr>
        <w:t>perché</w:t>
      </w:r>
      <w:r w:rsidR="00514480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 xml:space="preserve"> le sale di spettacolo sono le ultime  strutture di riflessione collettiva delle comunità </w:t>
      </w:r>
      <w:r w:rsidR="004E292F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 xml:space="preserve">stesse </w:t>
      </w:r>
      <w:r w:rsidR="00514480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 xml:space="preserve">e </w:t>
      </w:r>
      <w:r w:rsidR="00417459" w:rsidRPr="000A6268">
        <w:rPr>
          <w:rFonts w:asciiTheme="majorHAnsi" w:eastAsia="Times New Roman" w:hAnsiTheme="majorHAnsi" w:cstheme="majorHAnsi"/>
          <w:i/>
          <w:iCs/>
        </w:rPr>
        <w:t xml:space="preserve">possono  </w:t>
      </w:r>
      <w:r w:rsidR="00514480" w:rsidRPr="000A6268">
        <w:rPr>
          <w:rFonts w:asciiTheme="majorHAnsi" w:eastAsia="Times New Roman" w:hAnsiTheme="majorHAnsi" w:cstheme="majorHAnsi"/>
          <w:i/>
          <w:iCs/>
        </w:rPr>
        <w:t>valorizzare direttamente</w:t>
      </w:r>
      <w:r w:rsidR="00417459" w:rsidRPr="000A6268">
        <w:rPr>
          <w:rFonts w:asciiTheme="majorHAnsi" w:eastAsia="Times New Roman" w:hAnsiTheme="majorHAnsi" w:cstheme="majorHAnsi"/>
          <w:i/>
          <w:iCs/>
        </w:rPr>
        <w:t xml:space="preserve"> e</w:t>
      </w:r>
      <w:r w:rsidR="00514480" w:rsidRPr="000A6268">
        <w:rPr>
          <w:rFonts w:asciiTheme="majorHAnsi" w:eastAsia="Times New Roman" w:hAnsiTheme="majorHAnsi" w:cstheme="majorHAnsi"/>
          <w:i/>
          <w:iCs/>
        </w:rPr>
        <w:t xml:space="preserve"> in vari modi il potenziale di crescita della comunità</w:t>
      </w:r>
      <w:r w:rsidRPr="000A6268">
        <w:rPr>
          <w:rFonts w:asciiTheme="majorHAnsi" w:eastAsia="Times New Roman" w:hAnsiTheme="majorHAnsi" w:cstheme="majorHAnsi"/>
          <w:i/>
          <w:iCs/>
        </w:rPr>
        <w:t xml:space="preserve">. </w:t>
      </w:r>
      <w:r w:rsidR="003672A9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>E che questo sia solo l'inizio di un processo di ristrutturazione e innovazione per fare del cinema Centrale un altro gioiello</w:t>
      </w:r>
      <w:r w:rsidR="00417459" w:rsidRPr="000A6268">
        <w:rPr>
          <w:rFonts w:asciiTheme="majorHAnsi" w:eastAsia="Times New Roman" w:hAnsiTheme="majorHAnsi" w:cstheme="majorHAnsi"/>
          <w:i/>
          <w:iCs/>
          <w:color w:val="0D0D0D"/>
          <w:shd w:val="clear" w:color="auto" w:fill="FFFFFF"/>
        </w:rPr>
        <w:t xml:space="preserve"> della città di Udine</w:t>
      </w:r>
      <w:r>
        <w:rPr>
          <w:rFonts w:asciiTheme="majorHAnsi" w:eastAsia="Times New Roman" w:hAnsiTheme="majorHAnsi" w:cstheme="majorHAnsi"/>
          <w:color w:val="0D0D0D"/>
          <w:shd w:val="clear" w:color="auto" w:fill="FFFFFF"/>
        </w:rPr>
        <w:t>»</w:t>
      </w:r>
      <w:r w:rsidR="00630D10"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.</w:t>
      </w:r>
    </w:p>
    <w:p w14:paraId="21FD2C72" w14:textId="77777777" w:rsidR="00E623D7" w:rsidRPr="00A81EFC" w:rsidRDefault="00E623D7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</w:p>
    <w:p w14:paraId="70486F68" w14:textId="5609102E" w:rsidR="003E72CA" w:rsidRPr="00A81EFC" w:rsidRDefault="002F1317" w:rsidP="00D65064">
      <w:pPr>
        <w:jc w:val="both"/>
        <w:rPr>
          <w:rFonts w:asciiTheme="majorHAnsi" w:eastAsia="Times New Roman" w:hAnsiTheme="majorHAnsi" w:cstheme="majorHAnsi"/>
          <w:b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  <w:b/>
          <w:color w:val="0D0D0D"/>
          <w:shd w:val="clear" w:color="auto" w:fill="FFFFFF"/>
        </w:rPr>
        <w:t xml:space="preserve">Scheda </w:t>
      </w:r>
    </w:p>
    <w:p w14:paraId="01735547" w14:textId="432096ED" w:rsidR="0021666C" w:rsidRPr="00A81EFC" w:rsidRDefault="0021666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Cinema Centrale – Udine – Sala del 1958</w:t>
      </w:r>
    </w:p>
    <w:p w14:paraId="409B2ED4" w14:textId="6A37E6C3" w:rsidR="0021666C" w:rsidRPr="00A81EFC" w:rsidRDefault="0021666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</w:rPr>
        <w:t xml:space="preserve">Palazzo di via </w:t>
      </w:r>
      <w:proofErr w:type="spellStart"/>
      <w:r w:rsidRPr="00A81EFC">
        <w:rPr>
          <w:rFonts w:asciiTheme="majorHAnsi" w:eastAsia="Times New Roman" w:hAnsiTheme="majorHAnsi" w:cstheme="majorHAnsi"/>
        </w:rPr>
        <w:t>Poscolle</w:t>
      </w:r>
      <w:proofErr w:type="spellEnd"/>
    </w:p>
    <w:p w14:paraId="3608DD11" w14:textId="1AAC32D4" w:rsidR="00D65064" w:rsidRPr="00A81EFC" w:rsidRDefault="0021666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Nel  2005 si trasforma in </w:t>
      </w:r>
      <w:proofErr w:type="spellStart"/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>bisala</w:t>
      </w:r>
      <w:proofErr w:type="spellEnd"/>
      <w:r w:rsidRPr="00A81EFC">
        <w:rPr>
          <w:rFonts w:asciiTheme="majorHAnsi" w:eastAsia="Times New Roman" w:hAnsiTheme="majorHAnsi" w:cstheme="majorHAnsi"/>
          <w:color w:val="0D0D0D"/>
          <w:shd w:val="clear" w:color="auto" w:fill="FFFFFF"/>
        </w:rPr>
        <w:t xml:space="preserve"> con  185 posti e 135 posti.</w:t>
      </w:r>
    </w:p>
    <w:p w14:paraId="303C76F4" w14:textId="77777777" w:rsidR="0021666C" w:rsidRPr="00A81EFC" w:rsidRDefault="0021666C" w:rsidP="00D65064">
      <w:pPr>
        <w:jc w:val="both"/>
        <w:rPr>
          <w:rFonts w:asciiTheme="majorHAnsi" w:eastAsia="Times New Roman" w:hAnsiTheme="majorHAnsi" w:cstheme="majorHAnsi"/>
          <w:color w:val="0D0D0D"/>
          <w:shd w:val="clear" w:color="auto" w:fill="FFFFFF"/>
        </w:rPr>
      </w:pPr>
    </w:p>
    <w:p w14:paraId="3D073B81" w14:textId="77777777" w:rsidR="00F048D1" w:rsidRPr="00F048D1" w:rsidRDefault="00F048D1" w:rsidP="00F048D1">
      <w:pPr>
        <w:rPr>
          <w:rFonts w:asciiTheme="majorHAnsi" w:hAnsiTheme="majorHAnsi" w:cstheme="majorHAnsi"/>
          <w:color w:val="003366"/>
          <w:u w:val="single"/>
        </w:rPr>
      </w:pPr>
      <w:r w:rsidRPr="00F048D1">
        <w:rPr>
          <w:rFonts w:asciiTheme="majorHAnsi" w:hAnsiTheme="majorHAnsi" w:cstheme="majorHAnsi"/>
          <w:b/>
          <w:bCs/>
          <w:color w:val="010101"/>
        </w:rPr>
        <w:lastRenderedPageBreak/>
        <w:t>Unione Interregionale Triveneta AGIS</w:t>
      </w:r>
      <w:r w:rsidRPr="00F048D1">
        <w:rPr>
          <w:rFonts w:asciiTheme="majorHAnsi" w:hAnsiTheme="majorHAnsi" w:cstheme="majorHAnsi"/>
          <w:b/>
          <w:bCs/>
          <w:color w:val="010101"/>
        </w:rPr>
        <w:br/>
      </w:r>
      <w:r w:rsidRPr="00F048D1">
        <w:rPr>
          <w:rFonts w:asciiTheme="majorHAnsi" w:hAnsiTheme="majorHAnsi" w:cstheme="majorHAnsi"/>
          <w:color w:val="010101"/>
        </w:rPr>
        <w:t>049.8750851 – 8753141</w:t>
      </w:r>
      <w:r w:rsidRPr="00F048D1">
        <w:rPr>
          <w:rFonts w:asciiTheme="majorHAnsi" w:hAnsiTheme="majorHAnsi" w:cstheme="majorHAnsi"/>
          <w:color w:val="010101"/>
        </w:rPr>
        <w:br/>
      </w:r>
      <w:hyperlink r:id="rId5" w:history="1">
        <w:r w:rsidRPr="00F048D1">
          <w:rPr>
            <w:rFonts w:asciiTheme="majorHAnsi" w:hAnsiTheme="majorHAnsi" w:cstheme="majorHAnsi"/>
            <w:color w:val="003366"/>
            <w:u w:val="single"/>
          </w:rPr>
          <w:t>agis3ve@agistriveneto.it</w:t>
        </w:r>
      </w:hyperlink>
    </w:p>
    <w:p w14:paraId="6F58CEED" w14:textId="77777777" w:rsidR="00F048D1" w:rsidRDefault="00F048D1">
      <w:pPr>
        <w:rPr>
          <w:rFonts w:asciiTheme="majorHAnsi" w:hAnsiTheme="majorHAnsi" w:cstheme="majorHAnsi"/>
          <w:b/>
          <w:bCs/>
        </w:rPr>
      </w:pPr>
    </w:p>
    <w:p w14:paraId="4685E759" w14:textId="22033018" w:rsidR="00630D10" w:rsidRPr="00A81EFC" w:rsidRDefault="001B53A3">
      <w:pPr>
        <w:rPr>
          <w:rFonts w:asciiTheme="majorHAnsi" w:hAnsiTheme="majorHAnsi" w:cstheme="majorHAnsi"/>
        </w:rPr>
      </w:pPr>
      <w:r w:rsidRPr="00A81EFC">
        <w:rPr>
          <w:rFonts w:asciiTheme="majorHAnsi" w:hAnsiTheme="majorHAnsi" w:cstheme="majorHAnsi"/>
          <w:b/>
          <w:bCs/>
        </w:rPr>
        <w:t>Ufficio Stampa</w:t>
      </w:r>
      <w:r w:rsidRPr="00A81EFC">
        <w:rPr>
          <w:rFonts w:asciiTheme="majorHAnsi" w:hAnsiTheme="majorHAnsi" w:cstheme="majorHAnsi"/>
        </w:rPr>
        <w:br/>
        <w:t>Studio Pierrepi</w:t>
      </w:r>
      <w:r w:rsidRPr="00A81EFC">
        <w:rPr>
          <w:rFonts w:asciiTheme="majorHAnsi" w:hAnsiTheme="majorHAnsi" w:cstheme="majorHAnsi"/>
        </w:rPr>
        <w:br/>
        <w:t xml:space="preserve">Alessandra Canella – 348.3423647: </w:t>
      </w:r>
      <w:hyperlink r:id="rId6" w:history="1">
        <w:r w:rsidRPr="00A81EFC">
          <w:rPr>
            <w:rStyle w:val="Collegamentoipertestuale"/>
            <w:rFonts w:asciiTheme="majorHAnsi" w:hAnsiTheme="majorHAnsi" w:cstheme="majorHAnsi"/>
          </w:rPr>
          <w:t>canella@studiopierrepi.it</w:t>
        </w:r>
      </w:hyperlink>
      <w:r w:rsidRPr="00A81EFC">
        <w:rPr>
          <w:rFonts w:asciiTheme="majorHAnsi" w:hAnsiTheme="majorHAnsi" w:cstheme="majorHAnsi"/>
        </w:rPr>
        <w:br/>
        <w:t xml:space="preserve">Giuseppe Bettiol – 349.1734262: </w:t>
      </w:r>
      <w:hyperlink r:id="rId7" w:history="1">
        <w:r w:rsidRPr="00A81EFC">
          <w:rPr>
            <w:rStyle w:val="Collegamentoipertestuale"/>
            <w:rFonts w:asciiTheme="majorHAnsi" w:hAnsiTheme="majorHAnsi" w:cstheme="majorHAnsi"/>
          </w:rPr>
          <w:t>comunicati@giuseppebettiol.it</w:t>
        </w:r>
      </w:hyperlink>
      <w:r w:rsidRPr="00A81EFC">
        <w:rPr>
          <w:rFonts w:asciiTheme="majorHAnsi" w:hAnsiTheme="majorHAnsi" w:cstheme="majorHAnsi"/>
        </w:rPr>
        <w:br/>
      </w:r>
      <w:hyperlink r:id="rId8" w:history="1">
        <w:r w:rsidRPr="00A81EFC">
          <w:rPr>
            <w:rStyle w:val="Collegamentoipertestuale"/>
            <w:rFonts w:asciiTheme="majorHAnsi" w:hAnsiTheme="majorHAnsi" w:cstheme="majorHAnsi"/>
          </w:rPr>
          <w:t>www.studiopierrepi.it</w:t>
        </w:r>
      </w:hyperlink>
    </w:p>
    <w:sectPr w:rsidR="00630D10" w:rsidRPr="00A81EFC" w:rsidSect="005C44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053"/>
    <w:rsid w:val="00006D9F"/>
    <w:rsid w:val="000200A9"/>
    <w:rsid w:val="0009518B"/>
    <w:rsid w:val="000A6268"/>
    <w:rsid w:val="000D4E02"/>
    <w:rsid w:val="001B53A3"/>
    <w:rsid w:val="0021666C"/>
    <w:rsid w:val="002557AA"/>
    <w:rsid w:val="002F1317"/>
    <w:rsid w:val="00343A10"/>
    <w:rsid w:val="003672A9"/>
    <w:rsid w:val="003C3782"/>
    <w:rsid w:val="003E72CA"/>
    <w:rsid w:val="00417459"/>
    <w:rsid w:val="004C670F"/>
    <w:rsid w:val="004E292F"/>
    <w:rsid w:val="00514480"/>
    <w:rsid w:val="00572F91"/>
    <w:rsid w:val="005C44FC"/>
    <w:rsid w:val="005D56DB"/>
    <w:rsid w:val="00630D10"/>
    <w:rsid w:val="006678D1"/>
    <w:rsid w:val="00693053"/>
    <w:rsid w:val="006A01BA"/>
    <w:rsid w:val="00715740"/>
    <w:rsid w:val="00763024"/>
    <w:rsid w:val="007E6353"/>
    <w:rsid w:val="00823E18"/>
    <w:rsid w:val="008841F3"/>
    <w:rsid w:val="00946507"/>
    <w:rsid w:val="009528DB"/>
    <w:rsid w:val="00A71968"/>
    <w:rsid w:val="00A81EFC"/>
    <w:rsid w:val="00AB3728"/>
    <w:rsid w:val="00AD6666"/>
    <w:rsid w:val="00B6609C"/>
    <w:rsid w:val="00B76C11"/>
    <w:rsid w:val="00D65064"/>
    <w:rsid w:val="00E135C6"/>
    <w:rsid w:val="00E62120"/>
    <w:rsid w:val="00E623D7"/>
    <w:rsid w:val="00E62742"/>
    <w:rsid w:val="00F048D1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5CA4"/>
  <w14:defaultImageDpi w14:val="300"/>
  <w15:docId w15:val="{9693C891-F43E-4EDB-B826-42BFDC1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305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0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930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572F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ti@giuseppebetti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ella@studiopierrepi.it" TargetMode="External"/><Relationship Id="rId5" Type="http://schemas.openxmlformats.org/officeDocument/2006/relationships/hyperlink" Target="mailto:agis3ve@agistrivenet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Giuseppe Bettiol</cp:lastModifiedBy>
  <cp:revision>30</cp:revision>
  <dcterms:created xsi:type="dcterms:W3CDTF">2023-09-06T12:53:00Z</dcterms:created>
  <dcterms:modified xsi:type="dcterms:W3CDTF">2023-09-07T13:14:00Z</dcterms:modified>
</cp:coreProperties>
</file>